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ADEFD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44"/>
          <w:szCs w:val="44"/>
          <w:shd w:val="clear" w:fill="F0F0F0"/>
          <w:lang w:eastAsia="zh-CN"/>
        </w:rPr>
        <w:t>中标候选人公示</w:t>
      </w:r>
    </w:p>
    <w:p w14:paraId="1E643E1E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根据招标投标的有关法律、法规、规章和该项目招标文件的规定，江苏金桥制盐有限公司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翻转器及叉车推出器采购项目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的评标工作已经结束，中标候选人已经确定。本项目采用的评标办法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经评审的最低价法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，现将中标候选人公示如下：</w:t>
      </w:r>
    </w:p>
    <w:p w14:paraId="2BB3B5CC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1、项目名称：江苏金桥制盐有限公司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翻转器及叉车推出器采购项目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（1）、中标候选人情况</w:t>
      </w:r>
    </w:p>
    <w:p w14:paraId="54E48094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  <w:t>连云港成洛宝自动化科技有限公司</w:t>
      </w:r>
    </w:p>
    <w:p w14:paraId="0EFDBEFF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  <w:t>中标价：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115500元</w:t>
      </w:r>
    </w:p>
    <w:p w14:paraId="71186BAA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（2）、资格后审不合格名单及原因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1096"/>
        <w:gridCol w:w="1366"/>
      </w:tblGrid>
      <w:tr w14:paraId="1035B2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59012454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274DC586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0F1006A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不合格原因</w:t>
            </w:r>
          </w:p>
        </w:tc>
      </w:tr>
      <w:tr w14:paraId="3EA565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5071DA0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1085ED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482DC91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</w:tr>
    </w:tbl>
    <w:p w14:paraId="0B1CAAFC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（3）、废标及原因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1096"/>
        <w:gridCol w:w="1096"/>
      </w:tblGrid>
      <w:tr w14:paraId="608CD24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45E2125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A265C99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CF548BD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废标原因</w:t>
            </w:r>
          </w:p>
        </w:tc>
      </w:tr>
      <w:tr w14:paraId="60940F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3B609BAF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761F1A9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 w14:paraId="6806A922"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rFonts w:ascii="仿宋_GB2312" w:hAnsi="仿宋_GB2312" w:eastAsia="仿宋_GB2312" w:cs="仿宋_GB2312"/>
                <w:sz w:val="27"/>
                <w:szCs w:val="27"/>
              </w:rPr>
            </w:pPr>
            <w:r>
              <w:rPr>
                <w:rFonts w:ascii="仿宋_GB2312" w:hAnsi="仿宋_GB2312" w:eastAsia="仿宋_GB2312" w:cs="仿宋_GB2312"/>
                <w:sz w:val="27"/>
                <w:szCs w:val="27"/>
              </w:rPr>
              <w:t>/</w:t>
            </w:r>
          </w:p>
        </w:tc>
      </w:tr>
    </w:tbl>
    <w:p w14:paraId="4C4F9B5A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（4）、拟确定中标人：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eastAsia="zh-CN"/>
        </w:rPr>
        <w:t>连云港成洛宝自动化科技有限公司</w:t>
      </w:r>
    </w:p>
    <w:p w14:paraId="637C01A2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bookmarkEnd w:id="0"/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本中标候选人公示期自202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27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日起至202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5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  <w:lang w:val="en-US" w:eastAsia="zh-CN"/>
        </w:rPr>
        <w:t>29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日止。投标人或者其他利害关系人对上述评标结果有异议的，应当在公示期间向招标人提出。公示期满对评标结果没有异议的，招标人将签发中标通知书。 </w:t>
      </w:r>
    </w:p>
    <w:p w14:paraId="605403B9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纪委监督电话：0518-81198020</w:t>
      </w:r>
    </w:p>
    <w:p w14:paraId="7169D05A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集团监督电话：0518-85509651</w:t>
      </w:r>
    </w:p>
    <w:p w14:paraId="67A7EF55">
      <w:pPr>
        <w:pStyle w:val="2"/>
        <w:keepNext w:val="0"/>
        <w:keepLines w:val="0"/>
        <w:widowControl/>
        <w:suppressLineNumbers w:val="0"/>
        <w:shd w:val="clear" w:fill="F0F0F0"/>
        <w:spacing w:line="450" w:lineRule="atLeast"/>
        <w:ind w:left="0" w:firstLine="420"/>
        <w:jc w:val="left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0F0F0"/>
        </w:rPr>
        <w:t>招标联系人： 卢工   18071664723</w:t>
      </w:r>
    </w:p>
    <w:p w14:paraId="320099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